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52A" w:rsidRPr="00DC152A" w:rsidRDefault="00DC152A">
      <w:pPr>
        <w:rPr>
          <w:b/>
          <w:sz w:val="24"/>
          <w:szCs w:val="24"/>
        </w:rPr>
      </w:pPr>
      <w:r w:rsidRPr="00DC152A">
        <w:rPr>
          <w:b/>
          <w:sz w:val="24"/>
          <w:szCs w:val="24"/>
        </w:rPr>
        <w:t>Talking points for</w:t>
      </w:r>
      <w:r>
        <w:rPr>
          <w:b/>
          <w:sz w:val="24"/>
          <w:szCs w:val="24"/>
        </w:rPr>
        <w:t xml:space="preserve"> Awareness Day </w:t>
      </w:r>
      <w:r w:rsidRPr="00DC152A">
        <w:rPr>
          <w:b/>
          <w:sz w:val="24"/>
          <w:szCs w:val="24"/>
        </w:rPr>
        <w:t>2016</w:t>
      </w:r>
      <w:r>
        <w:rPr>
          <w:b/>
          <w:sz w:val="24"/>
          <w:szCs w:val="24"/>
        </w:rPr>
        <w:t xml:space="preserve"> to Medical Providers</w:t>
      </w:r>
      <w:r w:rsidRPr="00DC152A">
        <w:rPr>
          <w:b/>
          <w:sz w:val="24"/>
          <w:szCs w:val="24"/>
        </w:rPr>
        <w:t xml:space="preserve"> </w:t>
      </w:r>
    </w:p>
    <w:p w:rsidR="00585CAC" w:rsidRDefault="00585CAC" w:rsidP="00585CAC">
      <w:pPr>
        <w:pStyle w:val="ListParagraph"/>
        <w:numPr>
          <w:ilvl w:val="0"/>
          <w:numId w:val="6"/>
        </w:numPr>
      </w:pPr>
      <w:r w:rsidRPr="00C84D9D">
        <w:t>FND provides an umbrella term for a variety of genuine neurological symptoms such as paralysis, movement disorder, sensory symptoms and seizures, which are caused by abnormal nervous system functioning but not structural disease. The symptoms may be similar to or may co-exist with a wide range of other conditions such as migraine, MS and epilepsy. FND is often just as physically disabling.</w:t>
      </w:r>
    </w:p>
    <w:p w:rsidR="00585CAC" w:rsidRDefault="00585CAC" w:rsidP="0010160A">
      <w:pPr>
        <w:pStyle w:val="ListParagraph"/>
        <w:ind w:left="1080"/>
      </w:pPr>
    </w:p>
    <w:p w:rsidR="00585CAC" w:rsidRDefault="00C84D9D" w:rsidP="00C84D9D">
      <w:pPr>
        <w:pStyle w:val="ListParagraph"/>
        <w:numPr>
          <w:ilvl w:val="0"/>
          <w:numId w:val="6"/>
        </w:numPr>
      </w:pPr>
      <w:r w:rsidRPr="00C84D9D">
        <w:t xml:space="preserve">Functional disorders refer to bodily symptoms &amp; disorders, which are genuine but not related to a defined disease process. The symptoms themselves exist at the interface between neurology and psychiatry. Finding positive features of FND on physical examination is of key importance in the diagnosis. A diagnosis </w:t>
      </w:r>
      <w:r w:rsidR="00585CAC">
        <w:t xml:space="preserve">should not be made by exclusion </w:t>
      </w:r>
      <w:proofErr w:type="spellStart"/>
      <w:r w:rsidR="00585CAC">
        <w:t>where as</w:t>
      </w:r>
      <w:proofErr w:type="spellEnd"/>
      <w:r w:rsidR="00585CAC">
        <w:t xml:space="preserve"> the physician cannot find an organic reason for the s</w:t>
      </w:r>
      <w:r w:rsidR="002B72DA">
        <w:t>ymptoms based on his few tests.</w:t>
      </w:r>
      <w:r w:rsidR="00585CAC">
        <w:t xml:space="preserve"> </w:t>
      </w:r>
    </w:p>
    <w:p w:rsidR="00585CAC" w:rsidRDefault="00585CAC" w:rsidP="0010160A">
      <w:pPr>
        <w:pStyle w:val="ListParagraph"/>
        <w:ind w:left="1080"/>
      </w:pPr>
    </w:p>
    <w:p w:rsidR="00B15C7A" w:rsidRDefault="00585CAC" w:rsidP="00C84D9D">
      <w:pPr>
        <w:pStyle w:val="ListParagraph"/>
        <w:numPr>
          <w:ilvl w:val="0"/>
          <w:numId w:val="6"/>
        </w:numPr>
      </w:pPr>
      <w:r>
        <w:t xml:space="preserve">Today over 7,000 rare diseases exist making it difficult for any </w:t>
      </w:r>
      <w:proofErr w:type="gramStart"/>
      <w:r>
        <w:t>specialist,  let</w:t>
      </w:r>
      <w:proofErr w:type="gramEnd"/>
      <w:r>
        <w:t xml:space="preserve"> alone a primary care physician to diagnose. Many symptoms overlap making diagnosis difficult</w:t>
      </w:r>
      <w:r w:rsidRPr="00B15C7A">
        <w:t>.</w:t>
      </w:r>
    </w:p>
    <w:p w:rsidR="00B15C7A" w:rsidRDefault="00B15C7A" w:rsidP="0010160A">
      <w:pPr>
        <w:pStyle w:val="ListParagraph"/>
        <w:ind w:left="1080"/>
      </w:pPr>
    </w:p>
    <w:p w:rsidR="00B15C7A" w:rsidRDefault="00B15C7A" w:rsidP="00C84D9D">
      <w:pPr>
        <w:pStyle w:val="ListParagraph"/>
        <w:numPr>
          <w:ilvl w:val="0"/>
          <w:numId w:val="6"/>
        </w:numPr>
      </w:pPr>
      <w:r>
        <w:t>According to NORD:</w:t>
      </w:r>
    </w:p>
    <w:p w:rsidR="00DC152A" w:rsidRDefault="00585CAC" w:rsidP="00B15C7A">
      <w:pPr>
        <w:pStyle w:val="ListParagraph"/>
        <w:numPr>
          <w:ilvl w:val="1"/>
          <w:numId w:val="6"/>
        </w:numPr>
      </w:pPr>
      <w:r w:rsidRPr="00B15C7A">
        <w:t xml:space="preserve"> </w:t>
      </w:r>
      <w:r w:rsidR="00B15C7A" w:rsidRPr="00B15C7A">
        <w:t>The average patient spends five to seven years searching for a proper diagnosis.</w:t>
      </w:r>
      <w:r w:rsidR="00B15C7A" w:rsidRPr="00B15C7A">
        <w:br/>
        <w:t>• They typically consult with up to eight physicians, receiving two to three misdiagnoses.</w:t>
      </w:r>
      <w:r w:rsidR="00B15C7A" w:rsidRPr="00B15C7A">
        <w:br/>
        <w:t xml:space="preserve">• Physicians (both primary care and specialists) often don’t have the time, resources, or information to properly diagnose/manage patients with rare diseases, compared to more common diseases. </w:t>
      </w:r>
    </w:p>
    <w:p w:rsidR="0010160A" w:rsidRDefault="0010160A" w:rsidP="0010160A">
      <w:pPr>
        <w:pStyle w:val="ListParagraph"/>
        <w:ind w:left="1080"/>
      </w:pPr>
    </w:p>
    <w:p w:rsidR="00FD457A" w:rsidRDefault="00C84D9D" w:rsidP="00C84D9D">
      <w:pPr>
        <w:pStyle w:val="ListParagraph"/>
        <w:numPr>
          <w:ilvl w:val="0"/>
          <w:numId w:val="3"/>
        </w:numPr>
      </w:pPr>
      <w:r>
        <w:t xml:space="preserve"> </w:t>
      </w:r>
      <w:r w:rsidR="00FD457A">
        <w:t>Medically unexplained is not synonymous with medically unexplainable.</w:t>
      </w:r>
    </w:p>
    <w:p w:rsidR="00FD457A" w:rsidRDefault="00FD457A" w:rsidP="00C84D9D">
      <w:pPr>
        <w:pStyle w:val="ListParagraph"/>
        <w:ind w:left="1080"/>
      </w:pPr>
    </w:p>
    <w:p w:rsidR="00FD457A" w:rsidRDefault="00FD457A" w:rsidP="00FD457A">
      <w:pPr>
        <w:pStyle w:val="ListParagraph"/>
        <w:numPr>
          <w:ilvl w:val="0"/>
          <w:numId w:val="3"/>
        </w:numPr>
      </w:pPr>
      <w:r>
        <w:t>Patient symptoms can be as debilitating as MS and Parkinson’s without the support. Despite these horrific symptoms many say isolation is the worst thing about this disorder. The shame, which accompanies the diagnosis, is due to the assumptions made from antiquated stereotypes.</w:t>
      </w:r>
    </w:p>
    <w:p w:rsidR="00FD457A" w:rsidRDefault="00FD457A" w:rsidP="00C84D9D">
      <w:pPr>
        <w:pStyle w:val="ListParagraph"/>
        <w:ind w:left="1080"/>
      </w:pPr>
    </w:p>
    <w:p w:rsidR="001D2767" w:rsidRDefault="00DC152A" w:rsidP="00FD457A">
      <w:pPr>
        <w:pStyle w:val="ListParagraph"/>
        <w:numPr>
          <w:ilvl w:val="0"/>
          <w:numId w:val="3"/>
        </w:numPr>
      </w:pPr>
      <w:r>
        <w:t>Patient care is compromised due to the lack of information made available at time of diagnosis in conjunction with the lack of knowledge and experience of the diagnosing physician</w:t>
      </w:r>
    </w:p>
    <w:p w:rsidR="0010160A" w:rsidRDefault="0010160A" w:rsidP="0010160A">
      <w:pPr>
        <w:pStyle w:val="ListParagraph"/>
      </w:pPr>
    </w:p>
    <w:p w:rsidR="00DC152A" w:rsidRDefault="0010160A" w:rsidP="0010160A">
      <w:pPr>
        <w:pStyle w:val="ListParagraph"/>
        <w:numPr>
          <w:ilvl w:val="0"/>
          <w:numId w:val="3"/>
        </w:numPr>
      </w:pPr>
      <w:r>
        <w:t>Th</w:t>
      </w:r>
      <w:r w:rsidR="00DC152A">
        <w:t>e use of multiple terms: PNES, Conversion disorder, NEAD, Functional neurological disorder, psychosomatic, somatoform has only contributed to the confusion of this profoundly complicated area of medicine.</w:t>
      </w:r>
    </w:p>
    <w:p w:rsidR="00FD457A" w:rsidRDefault="00FD457A" w:rsidP="0010160A">
      <w:pPr>
        <w:pStyle w:val="ListParagraph"/>
        <w:ind w:left="1080"/>
      </w:pPr>
    </w:p>
    <w:p w:rsidR="00DC152A" w:rsidRDefault="00DC152A" w:rsidP="00FD457A">
      <w:pPr>
        <w:pStyle w:val="ListParagraph"/>
        <w:numPr>
          <w:ilvl w:val="0"/>
          <w:numId w:val="3"/>
        </w:numPr>
      </w:pPr>
      <w:r>
        <w:t xml:space="preserve">Many have a rare </w:t>
      </w:r>
      <w:proofErr w:type="gramStart"/>
      <w:r>
        <w:t>disease  yet</w:t>
      </w:r>
      <w:proofErr w:type="gramEnd"/>
      <w:r>
        <w:t xml:space="preserve"> </w:t>
      </w:r>
      <w:r w:rsidR="00FD457A">
        <w:t xml:space="preserve"> to be </w:t>
      </w:r>
      <w:r>
        <w:t xml:space="preserve">diagnosed </w:t>
      </w:r>
      <w:r w:rsidR="00FD457A">
        <w:t>, others have not been tested for simple diagnosis such as  B-12, adrenal failure, etc..</w:t>
      </w:r>
    </w:p>
    <w:p w:rsidR="0010160A" w:rsidRDefault="0010160A" w:rsidP="0010160A">
      <w:pPr>
        <w:pStyle w:val="ListParagraph"/>
      </w:pPr>
    </w:p>
    <w:p w:rsidR="00DC152A" w:rsidRDefault="00DC152A" w:rsidP="00FD457A">
      <w:pPr>
        <w:pStyle w:val="ListParagraph"/>
        <w:numPr>
          <w:ilvl w:val="0"/>
          <w:numId w:val="3"/>
        </w:numPr>
      </w:pPr>
      <w:r w:rsidRPr="00FD457A">
        <w:lastRenderedPageBreak/>
        <w:t>Quality of care should not be based on the acceptance or understanding of the illness.  at the end of the day it is unethical and dangerous to deny symptomatic treatment to patients who fail to fit medical stereotypes</w:t>
      </w:r>
    </w:p>
    <w:p w:rsidR="00FD457A" w:rsidRPr="00F044C5" w:rsidRDefault="00F044C5" w:rsidP="00FD457A">
      <w:pPr>
        <w:rPr>
          <w:b/>
          <w:color w:val="ED7D31" w:themeColor="accent2"/>
          <w:sz w:val="24"/>
          <w:szCs w:val="24"/>
        </w:rPr>
      </w:pPr>
      <w:r>
        <w:rPr>
          <w:b/>
          <w:color w:val="ED7D31" w:themeColor="accent2"/>
          <w:sz w:val="24"/>
          <w:szCs w:val="24"/>
        </w:rPr>
        <w:t>Tidbits</w:t>
      </w:r>
      <w:r w:rsidR="00112B26" w:rsidRPr="00F044C5">
        <w:rPr>
          <w:b/>
          <w:color w:val="ED7D31" w:themeColor="accent2"/>
          <w:sz w:val="24"/>
          <w:szCs w:val="24"/>
        </w:rPr>
        <w:t xml:space="preserve"> from our Survey</w:t>
      </w:r>
    </w:p>
    <w:p w:rsidR="0018424F" w:rsidRDefault="0018424F" w:rsidP="0018424F">
      <w:pPr>
        <w:pStyle w:val="ListParagraph"/>
        <w:numPr>
          <w:ilvl w:val="0"/>
          <w:numId w:val="4"/>
        </w:numPr>
        <w:spacing w:line="256" w:lineRule="auto"/>
      </w:pPr>
      <w:r>
        <w:t xml:space="preserve">61% of us do not believe psychological trauma, current or past, to be a cause of the illness.   25% aren’t sure, and 15% believe it is a cause. </w:t>
      </w:r>
    </w:p>
    <w:p w:rsidR="00F044C5" w:rsidRDefault="00F044C5" w:rsidP="0018424F">
      <w:pPr>
        <w:pStyle w:val="ListParagraph"/>
        <w:numPr>
          <w:ilvl w:val="0"/>
          <w:numId w:val="4"/>
        </w:numPr>
        <w:spacing w:line="256" w:lineRule="auto"/>
      </w:pPr>
    </w:p>
    <w:p w:rsidR="00112B26" w:rsidRDefault="00112B26" w:rsidP="00112B26">
      <w:pPr>
        <w:pStyle w:val="ListParagraph"/>
        <w:numPr>
          <w:ilvl w:val="0"/>
          <w:numId w:val="4"/>
        </w:numPr>
        <w:spacing w:line="256" w:lineRule="auto"/>
      </w:pPr>
      <w:r>
        <w:t>What symptoms do we have (daily or frequently)?</w:t>
      </w:r>
    </w:p>
    <w:p w:rsidR="00112B26" w:rsidRDefault="00112B26" w:rsidP="00112B26">
      <w:pPr>
        <w:pStyle w:val="ListParagraph"/>
        <w:numPr>
          <w:ilvl w:val="1"/>
          <w:numId w:val="4"/>
        </w:numPr>
        <w:spacing w:line="256" w:lineRule="auto"/>
      </w:pPr>
      <w:r>
        <w:t>Pain – 82%</w:t>
      </w:r>
    </w:p>
    <w:p w:rsidR="00112B26" w:rsidRDefault="00112B26" w:rsidP="00112B26">
      <w:pPr>
        <w:pStyle w:val="ListParagraph"/>
        <w:numPr>
          <w:ilvl w:val="1"/>
          <w:numId w:val="4"/>
        </w:numPr>
        <w:spacing w:line="256" w:lineRule="auto"/>
      </w:pPr>
      <w:r>
        <w:t>Aches in muscles – 81%</w:t>
      </w:r>
    </w:p>
    <w:p w:rsidR="00112B26" w:rsidRDefault="00112B26" w:rsidP="00112B26">
      <w:pPr>
        <w:pStyle w:val="ListParagraph"/>
        <w:numPr>
          <w:ilvl w:val="1"/>
          <w:numId w:val="4"/>
        </w:numPr>
        <w:spacing w:line="256" w:lineRule="auto"/>
      </w:pPr>
      <w:r>
        <w:t>Aches in joints – 79%</w:t>
      </w:r>
    </w:p>
    <w:p w:rsidR="00112B26" w:rsidRDefault="00112B26" w:rsidP="00112B26">
      <w:pPr>
        <w:pStyle w:val="ListParagraph"/>
        <w:numPr>
          <w:ilvl w:val="1"/>
          <w:numId w:val="4"/>
        </w:numPr>
        <w:spacing w:line="256" w:lineRule="auto"/>
      </w:pPr>
      <w:r>
        <w:t>Cognitive/concentration problems (i.e. brain fog) – 79%</w:t>
      </w:r>
    </w:p>
    <w:p w:rsidR="00112B26" w:rsidRDefault="00112B26" w:rsidP="00112B26">
      <w:pPr>
        <w:pStyle w:val="ListParagraph"/>
        <w:numPr>
          <w:ilvl w:val="1"/>
          <w:numId w:val="4"/>
        </w:numPr>
        <w:spacing w:line="256" w:lineRule="auto"/>
      </w:pPr>
      <w:r>
        <w:t>Memory problems – 72%</w:t>
      </w:r>
    </w:p>
    <w:p w:rsidR="00112B26" w:rsidRDefault="00112B26" w:rsidP="00112B26">
      <w:pPr>
        <w:pStyle w:val="ListParagraph"/>
        <w:numPr>
          <w:ilvl w:val="1"/>
          <w:numId w:val="4"/>
        </w:numPr>
        <w:spacing w:line="256" w:lineRule="auto"/>
      </w:pPr>
      <w:r>
        <w:t>Muscle spasms – 70%</w:t>
      </w:r>
    </w:p>
    <w:p w:rsidR="00112B26" w:rsidRDefault="00112B26" w:rsidP="00112B26">
      <w:pPr>
        <w:pStyle w:val="ListParagraph"/>
        <w:numPr>
          <w:ilvl w:val="1"/>
          <w:numId w:val="4"/>
        </w:numPr>
        <w:spacing w:line="256" w:lineRule="auto"/>
      </w:pPr>
      <w:r>
        <w:t>Excessive sleepiness – 70%</w:t>
      </w:r>
    </w:p>
    <w:p w:rsidR="00112B26" w:rsidRDefault="00112B26" w:rsidP="00112B26">
      <w:pPr>
        <w:pStyle w:val="ListParagraph"/>
        <w:numPr>
          <w:ilvl w:val="1"/>
          <w:numId w:val="4"/>
        </w:numPr>
        <w:spacing w:line="256" w:lineRule="auto"/>
      </w:pPr>
      <w:r>
        <w:t>Numbness/neuropathy – 69%</w:t>
      </w:r>
    </w:p>
    <w:p w:rsidR="00112B26" w:rsidRDefault="00112B26" w:rsidP="00112B26">
      <w:pPr>
        <w:pStyle w:val="ListParagraph"/>
        <w:numPr>
          <w:ilvl w:val="1"/>
          <w:numId w:val="4"/>
        </w:numPr>
        <w:spacing w:line="256" w:lineRule="auto"/>
      </w:pPr>
      <w:r>
        <w:t>Gait disturbances – 67%</w:t>
      </w:r>
    </w:p>
    <w:p w:rsidR="00112B26" w:rsidRDefault="00112B26" w:rsidP="00112B26">
      <w:pPr>
        <w:pStyle w:val="ListParagraph"/>
        <w:numPr>
          <w:ilvl w:val="1"/>
          <w:numId w:val="4"/>
        </w:numPr>
        <w:spacing w:line="256" w:lineRule="auto"/>
      </w:pPr>
      <w:r>
        <w:t>Temperature regulation problems – 66%</w:t>
      </w:r>
    </w:p>
    <w:p w:rsidR="00112B26" w:rsidRDefault="00112B26" w:rsidP="00112B26">
      <w:pPr>
        <w:pStyle w:val="ListParagraph"/>
        <w:numPr>
          <w:ilvl w:val="1"/>
          <w:numId w:val="4"/>
        </w:numPr>
        <w:spacing w:line="256" w:lineRule="auto"/>
      </w:pPr>
      <w:r>
        <w:t xml:space="preserve">Speech problems – 64% </w:t>
      </w:r>
    </w:p>
    <w:p w:rsidR="00112B26" w:rsidRDefault="00112B26" w:rsidP="00112B26">
      <w:pPr>
        <w:pStyle w:val="ListParagraph"/>
        <w:numPr>
          <w:ilvl w:val="1"/>
          <w:numId w:val="4"/>
        </w:numPr>
        <w:spacing w:line="256" w:lineRule="auto"/>
      </w:pPr>
      <w:r>
        <w:t>Difficulty walking – requires use of cane, walker, scooter – 63%</w:t>
      </w:r>
    </w:p>
    <w:p w:rsidR="00112B26" w:rsidRDefault="00112B26" w:rsidP="00112B26">
      <w:pPr>
        <w:pStyle w:val="ListParagraph"/>
        <w:numPr>
          <w:ilvl w:val="1"/>
          <w:numId w:val="4"/>
        </w:numPr>
        <w:spacing w:line="256" w:lineRule="auto"/>
      </w:pPr>
      <w:r>
        <w:t>Noise sensitivity – 58%</w:t>
      </w:r>
    </w:p>
    <w:p w:rsidR="00112B26" w:rsidRDefault="00112B26" w:rsidP="00112B26">
      <w:pPr>
        <w:pStyle w:val="ListParagraph"/>
        <w:numPr>
          <w:ilvl w:val="1"/>
          <w:numId w:val="4"/>
        </w:numPr>
        <w:spacing w:line="256" w:lineRule="auto"/>
      </w:pPr>
      <w:r>
        <w:t>Insomnia – 58%</w:t>
      </w:r>
    </w:p>
    <w:p w:rsidR="00112B26" w:rsidRDefault="00112B26" w:rsidP="00112B26">
      <w:pPr>
        <w:pStyle w:val="ListParagraph"/>
        <w:numPr>
          <w:ilvl w:val="1"/>
          <w:numId w:val="4"/>
        </w:numPr>
        <w:spacing w:line="256" w:lineRule="auto"/>
      </w:pPr>
      <w:r>
        <w:t>Sensation of electrical shocks/pin pricks – 55%</w:t>
      </w:r>
    </w:p>
    <w:p w:rsidR="00112B26" w:rsidRDefault="00112B26" w:rsidP="00112B26">
      <w:pPr>
        <w:pStyle w:val="ListParagraph"/>
        <w:numPr>
          <w:ilvl w:val="1"/>
          <w:numId w:val="4"/>
        </w:numPr>
        <w:spacing w:line="256" w:lineRule="auto"/>
      </w:pPr>
      <w:r>
        <w:t>Muscle cramps 55%</w:t>
      </w:r>
    </w:p>
    <w:p w:rsidR="00112B26" w:rsidRDefault="00112B26" w:rsidP="00112B26">
      <w:pPr>
        <w:pStyle w:val="ListParagraph"/>
        <w:numPr>
          <w:ilvl w:val="1"/>
          <w:numId w:val="4"/>
        </w:numPr>
        <w:spacing w:line="256" w:lineRule="auto"/>
      </w:pPr>
      <w:r>
        <w:t>Tremor temporary – 54%</w:t>
      </w:r>
    </w:p>
    <w:p w:rsidR="00112B26" w:rsidRDefault="00112B26" w:rsidP="00112B26">
      <w:pPr>
        <w:pStyle w:val="ListParagraph"/>
        <w:numPr>
          <w:ilvl w:val="1"/>
          <w:numId w:val="4"/>
        </w:numPr>
        <w:spacing w:line="256" w:lineRule="auto"/>
      </w:pPr>
      <w:r>
        <w:t>Light sensitivity – 52%</w:t>
      </w:r>
    </w:p>
    <w:p w:rsidR="00112B26" w:rsidRDefault="00112B26" w:rsidP="00112B26">
      <w:pPr>
        <w:pStyle w:val="ListParagraph"/>
        <w:numPr>
          <w:ilvl w:val="1"/>
          <w:numId w:val="4"/>
        </w:numPr>
        <w:spacing w:line="256" w:lineRule="auto"/>
      </w:pPr>
      <w:r>
        <w:t>Digestive problems – 50%</w:t>
      </w:r>
    </w:p>
    <w:p w:rsidR="00112B26" w:rsidRDefault="00112B26" w:rsidP="00112B26">
      <w:pPr>
        <w:pStyle w:val="ListParagraph"/>
        <w:numPr>
          <w:ilvl w:val="1"/>
          <w:numId w:val="4"/>
        </w:numPr>
        <w:spacing w:line="256" w:lineRule="auto"/>
      </w:pPr>
      <w:r>
        <w:t>Touch sensitivity – 45%</w:t>
      </w:r>
    </w:p>
    <w:p w:rsidR="00112B26" w:rsidRDefault="00112B26" w:rsidP="00112B26">
      <w:pPr>
        <w:pStyle w:val="ListParagraph"/>
        <w:numPr>
          <w:ilvl w:val="1"/>
          <w:numId w:val="4"/>
        </w:numPr>
        <w:spacing w:line="256" w:lineRule="auto"/>
      </w:pPr>
      <w:r>
        <w:t xml:space="preserve">Getting stuck/frozen (temporary with sensation) 37% </w:t>
      </w:r>
    </w:p>
    <w:p w:rsidR="00112B26" w:rsidRDefault="00112B26" w:rsidP="00112B26">
      <w:pPr>
        <w:pStyle w:val="ListParagraph"/>
        <w:numPr>
          <w:ilvl w:val="1"/>
          <w:numId w:val="4"/>
        </w:numPr>
        <w:spacing w:line="256" w:lineRule="auto"/>
      </w:pPr>
      <w:r>
        <w:t>Seizures w/o loss of consciousness – 37%</w:t>
      </w:r>
    </w:p>
    <w:p w:rsidR="00112B26" w:rsidRDefault="00112B26" w:rsidP="00112B26">
      <w:pPr>
        <w:pStyle w:val="ListParagraph"/>
        <w:numPr>
          <w:ilvl w:val="1"/>
          <w:numId w:val="4"/>
        </w:numPr>
        <w:spacing w:line="256" w:lineRule="auto"/>
      </w:pPr>
      <w:r>
        <w:t>Tremor continuous – 36%</w:t>
      </w:r>
    </w:p>
    <w:p w:rsidR="00112B26" w:rsidRDefault="00112B26" w:rsidP="00112B26">
      <w:pPr>
        <w:pStyle w:val="ListParagraph"/>
        <w:numPr>
          <w:ilvl w:val="1"/>
          <w:numId w:val="4"/>
        </w:numPr>
        <w:spacing w:line="256" w:lineRule="auto"/>
      </w:pPr>
      <w:r>
        <w:t>Dystonia – 35%</w:t>
      </w:r>
    </w:p>
    <w:p w:rsidR="00112B26" w:rsidRDefault="00112B26" w:rsidP="00112B26">
      <w:pPr>
        <w:pStyle w:val="ListParagraph"/>
        <w:numPr>
          <w:ilvl w:val="1"/>
          <w:numId w:val="4"/>
        </w:numPr>
        <w:spacing w:line="256" w:lineRule="auto"/>
      </w:pPr>
      <w:r>
        <w:t>Paralysis – temporary (loss of movement and sensation) 32%</w:t>
      </w:r>
    </w:p>
    <w:p w:rsidR="00112B26" w:rsidRDefault="00112B26" w:rsidP="00112B26">
      <w:pPr>
        <w:pStyle w:val="ListParagraph"/>
        <w:numPr>
          <w:ilvl w:val="1"/>
          <w:numId w:val="4"/>
        </w:numPr>
        <w:spacing w:line="256" w:lineRule="auto"/>
      </w:pPr>
      <w:r>
        <w:t>Incontinence – 30%</w:t>
      </w:r>
    </w:p>
    <w:p w:rsidR="00112B26" w:rsidRDefault="00112B26" w:rsidP="00112B26">
      <w:pPr>
        <w:pStyle w:val="ListParagraph"/>
        <w:numPr>
          <w:ilvl w:val="1"/>
          <w:numId w:val="4"/>
        </w:numPr>
        <w:spacing w:line="256" w:lineRule="auto"/>
      </w:pPr>
      <w:r>
        <w:t>Myoclonus – 25%</w:t>
      </w:r>
    </w:p>
    <w:p w:rsidR="00112B26" w:rsidRDefault="00112B26" w:rsidP="00F044C5">
      <w:pPr>
        <w:pStyle w:val="ListParagraph"/>
        <w:spacing w:line="256" w:lineRule="auto"/>
      </w:pPr>
    </w:p>
    <w:p w:rsidR="00F044C5" w:rsidRDefault="00F044C5" w:rsidP="00F044C5">
      <w:pPr>
        <w:pStyle w:val="ListParagraph"/>
        <w:numPr>
          <w:ilvl w:val="0"/>
          <w:numId w:val="4"/>
        </w:numPr>
        <w:spacing w:line="256" w:lineRule="auto"/>
        <w:ind w:left="630"/>
      </w:pPr>
      <w:r>
        <w:t>Disability</w:t>
      </w:r>
    </w:p>
    <w:p w:rsidR="00F044C5" w:rsidRDefault="00F044C5" w:rsidP="00F044C5">
      <w:pPr>
        <w:pStyle w:val="ListParagraph"/>
        <w:numPr>
          <w:ilvl w:val="1"/>
          <w:numId w:val="4"/>
        </w:numPr>
        <w:spacing w:line="256" w:lineRule="auto"/>
      </w:pPr>
      <w:r>
        <w:t>56% have had to quit working or reduce hours to part time</w:t>
      </w:r>
    </w:p>
    <w:p w:rsidR="00F044C5" w:rsidRDefault="00F044C5" w:rsidP="00F044C5">
      <w:pPr>
        <w:pStyle w:val="ListParagraph"/>
        <w:numPr>
          <w:ilvl w:val="1"/>
          <w:numId w:val="4"/>
        </w:numPr>
        <w:spacing w:line="256" w:lineRule="auto"/>
      </w:pPr>
      <w:r>
        <w:t>42% have a significantly disrupted life</w:t>
      </w:r>
    </w:p>
    <w:p w:rsidR="00F044C5" w:rsidRDefault="00F044C5" w:rsidP="00F044C5">
      <w:pPr>
        <w:pStyle w:val="ListParagraph"/>
        <w:numPr>
          <w:ilvl w:val="1"/>
          <w:numId w:val="4"/>
        </w:numPr>
        <w:spacing w:line="256" w:lineRule="auto"/>
      </w:pPr>
      <w:r>
        <w:t>15% are on disability insurance</w:t>
      </w:r>
    </w:p>
    <w:p w:rsidR="00F044C5" w:rsidRDefault="00F044C5" w:rsidP="00F044C5">
      <w:pPr>
        <w:pStyle w:val="ListParagraph"/>
        <w:numPr>
          <w:ilvl w:val="1"/>
          <w:numId w:val="4"/>
        </w:numPr>
        <w:spacing w:line="256" w:lineRule="auto"/>
      </w:pPr>
      <w:r>
        <w:t>11% are not disabled</w:t>
      </w:r>
    </w:p>
    <w:p w:rsidR="00F044C5" w:rsidRDefault="00F044C5" w:rsidP="00F044C5">
      <w:pPr>
        <w:pStyle w:val="ListParagraph"/>
        <w:spacing w:line="256" w:lineRule="auto"/>
        <w:ind w:left="1440"/>
      </w:pPr>
    </w:p>
    <w:p w:rsidR="00F044C5" w:rsidRDefault="00F044C5" w:rsidP="00F044C5">
      <w:pPr>
        <w:pStyle w:val="ListParagraph"/>
        <w:numPr>
          <w:ilvl w:val="0"/>
          <w:numId w:val="4"/>
        </w:numPr>
        <w:spacing w:line="256" w:lineRule="auto"/>
        <w:ind w:left="630"/>
      </w:pPr>
      <w:r>
        <w:t>Childhood trauma – 70% of us don’t believe it is a factor, 19% are unsure, and 12% believe it is a factor</w:t>
      </w:r>
    </w:p>
    <w:p w:rsidR="00F044C5" w:rsidRDefault="00F044C5" w:rsidP="00F044C5">
      <w:pPr>
        <w:pStyle w:val="ListParagraph"/>
        <w:spacing w:line="256" w:lineRule="auto"/>
        <w:ind w:left="1440"/>
      </w:pPr>
    </w:p>
    <w:p w:rsidR="00DC152A" w:rsidRPr="00FD457A" w:rsidRDefault="00DC152A"/>
    <w:sectPr w:rsidR="00DC152A" w:rsidRPr="00FD45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26A" w:rsidRDefault="0096126A" w:rsidP="002B72DA">
      <w:pPr>
        <w:spacing w:after="0" w:line="240" w:lineRule="auto"/>
      </w:pPr>
      <w:r>
        <w:separator/>
      </w:r>
    </w:p>
  </w:endnote>
  <w:endnote w:type="continuationSeparator" w:id="0">
    <w:p w:rsidR="0096126A" w:rsidRDefault="0096126A" w:rsidP="002B7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DA" w:rsidRDefault="002B7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DA" w:rsidRDefault="002B72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DA" w:rsidRDefault="002B7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26A" w:rsidRDefault="0096126A" w:rsidP="002B72DA">
      <w:pPr>
        <w:spacing w:after="0" w:line="240" w:lineRule="auto"/>
      </w:pPr>
      <w:r>
        <w:separator/>
      </w:r>
    </w:p>
  </w:footnote>
  <w:footnote w:type="continuationSeparator" w:id="0">
    <w:p w:rsidR="0096126A" w:rsidRDefault="0096126A" w:rsidP="002B7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DA" w:rsidRDefault="002B7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DA" w:rsidRDefault="002B72DA">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DA" w:rsidRDefault="002B7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67E"/>
    <w:multiLevelType w:val="hybridMultilevel"/>
    <w:tmpl w:val="8D0ED68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A632D8"/>
    <w:multiLevelType w:val="hybridMultilevel"/>
    <w:tmpl w:val="9D3205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2F6574"/>
    <w:multiLevelType w:val="hybridMultilevel"/>
    <w:tmpl w:val="E7F2C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8A54D74"/>
    <w:multiLevelType w:val="hybridMultilevel"/>
    <w:tmpl w:val="395A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63DD7"/>
    <w:multiLevelType w:val="hybridMultilevel"/>
    <w:tmpl w:val="421E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2A"/>
    <w:rsid w:val="000D0C6F"/>
    <w:rsid w:val="0010160A"/>
    <w:rsid w:val="00112B26"/>
    <w:rsid w:val="0018424F"/>
    <w:rsid w:val="002B72DA"/>
    <w:rsid w:val="00585CAC"/>
    <w:rsid w:val="00865B4B"/>
    <w:rsid w:val="008A152C"/>
    <w:rsid w:val="0096126A"/>
    <w:rsid w:val="00B15C7A"/>
    <w:rsid w:val="00C84D9D"/>
    <w:rsid w:val="00DC152A"/>
    <w:rsid w:val="00F044C5"/>
    <w:rsid w:val="00FD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F35A"/>
  <w15:docId w15:val="{45A0488D-875B-4637-A074-F4984131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52A"/>
    <w:pPr>
      <w:ind w:left="720"/>
      <w:contextualSpacing/>
    </w:pPr>
  </w:style>
  <w:style w:type="paragraph" w:styleId="Header">
    <w:name w:val="header"/>
    <w:basedOn w:val="Normal"/>
    <w:link w:val="HeaderChar"/>
    <w:uiPriority w:val="99"/>
    <w:unhideWhenUsed/>
    <w:rsid w:val="002B7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2DA"/>
  </w:style>
  <w:style w:type="paragraph" w:styleId="Footer">
    <w:name w:val="footer"/>
    <w:basedOn w:val="Normal"/>
    <w:link w:val="FooterChar"/>
    <w:uiPriority w:val="99"/>
    <w:unhideWhenUsed/>
    <w:rsid w:val="002B7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1827">
      <w:bodyDiv w:val="1"/>
      <w:marLeft w:val="0"/>
      <w:marRight w:val="0"/>
      <w:marTop w:val="0"/>
      <w:marBottom w:val="0"/>
      <w:divBdr>
        <w:top w:val="none" w:sz="0" w:space="0" w:color="auto"/>
        <w:left w:val="none" w:sz="0" w:space="0" w:color="auto"/>
        <w:bottom w:val="none" w:sz="0" w:space="0" w:color="auto"/>
        <w:right w:val="none" w:sz="0" w:space="0" w:color="auto"/>
      </w:divBdr>
    </w:div>
    <w:div w:id="713115251">
      <w:bodyDiv w:val="1"/>
      <w:marLeft w:val="0"/>
      <w:marRight w:val="0"/>
      <w:marTop w:val="0"/>
      <w:marBottom w:val="0"/>
      <w:divBdr>
        <w:top w:val="none" w:sz="0" w:space="0" w:color="auto"/>
        <w:left w:val="none" w:sz="0" w:space="0" w:color="auto"/>
        <w:bottom w:val="none" w:sz="0" w:space="0" w:color="auto"/>
        <w:right w:val="none" w:sz="0" w:space="0" w:color="auto"/>
      </w:divBdr>
    </w:div>
    <w:div w:id="913590113">
      <w:bodyDiv w:val="1"/>
      <w:marLeft w:val="0"/>
      <w:marRight w:val="0"/>
      <w:marTop w:val="0"/>
      <w:marBottom w:val="0"/>
      <w:divBdr>
        <w:top w:val="none" w:sz="0" w:space="0" w:color="auto"/>
        <w:left w:val="none" w:sz="0" w:space="0" w:color="auto"/>
        <w:bottom w:val="none" w:sz="0" w:space="0" w:color="auto"/>
        <w:right w:val="none" w:sz="0" w:space="0" w:color="auto"/>
      </w:divBdr>
    </w:div>
    <w:div w:id="1093940736">
      <w:bodyDiv w:val="1"/>
      <w:marLeft w:val="0"/>
      <w:marRight w:val="0"/>
      <w:marTop w:val="0"/>
      <w:marBottom w:val="0"/>
      <w:divBdr>
        <w:top w:val="none" w:sz="0" w:space="0" w:color="auto"/>
        <w:left w:val="none" w:sz="0" w:space="0" w:color="auto"/>
        <w:bottom w:val="none" w:sz="0" w:space="0" w:color="auto"/>
        <w:right w:val="none" w:sz="0" w:space="0" w:color="auto"/>
      </w:divBdr>
    </w:div>
    <w:div w:id="1166287819">
      <w:bodyDiv w:val="1"/>
      <w:marLeft w:val="0"/>
      <w:marRight w:val="0"/>
      <w:marTop w:val="0"/>
      <w:marBottom w:val="0"/>
      <w:divBdr>
        <w:top w:val="none" w:sz="0" w:space="0" w:color="auto"/>
        <w:left w:val="none" w:sz="0" w:space="0" w:color="auto"/>
        <w:bottom w:val="none" w:sz="0" w:space="0" w:color="auto"/>
        <w:right w:val="none" w:sz="0" w:space="0" w:color="auto"/>
      </w:divBdr>
    </w:div>
    <w:div w:id="1664427275">
      <w:bodyDiv w:val="1"/>
      <w:marLeft w:val="0"/>
      <w:marRight w:val="0"/>
      <w:marTop w:val="0"/>
      <w:marBottom w:val="0"/>
      <w:divBdr>
        <w:top w:val="none" w:sz="0" w:space="0" w:color="auto"/>
        <w:left w:val="none" w:sz="0" w:space="0" w:color="auto"/>
        <w:bottom w:val="none" w:sz="0" w:space="0" w:color="auto"/>
        <w:right w:val="none" w:sz="0" w:space="0" w:color="auto"/>
      </w:divBdr>
    </w:div>
    <w:div w:id="20351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1547</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Cotter</dc:creator>
  <cp:lastModifiedBy>Lauren Cotter</cp:lastModifiedBy>
  <cp:revision>4</cp:revision>
  <dcterms:created xsi:type="dcterms:W3CDTF">2016-01-11T02:43:00Z</dcterms:created>
  <dcterms:modified xsi:type="dcterms:W3CDTF">2016-01-22T18:23:00Z</dcterms:modified>
</cp:coreProperties>
</file>